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INTERVENCIONES DE LA UNIDAD DE CALLE (ENERO-2020)</w:t>
      </w:r>
    </w:p>
    <w:p>
      <w:pPr>
        <w:pStyle w:val="Normal"/>
        <w:rPr/>
      </w:pPr>
      <w:r>
        <w:rPr>
          <w:b/>
          <w:bCs/>
          <w:sz w:val="24"/>
          <w:szCs w:val="24"/>
        </w:rPr>
        <w:t>ÁREAS: Educación, Sanidad, Asentamientos, Servicios Sociales, otros.</w:t>
      </w:r>
    </w:p>
    <w:p>
      <w:pPr>
        <w:pStyle w:val="Normal"/>
        <w:rPr/>
      </w:pPr>
      <w:r>
        <w:rPr>
          <w:b/>
          <w:bCs/>
          <w:sz w:val="24"/>
          <w:szCs w:val="24"/>
        </w:rPr>
        <w:t>Emitido por</w:t>
      </w:r>
      <w:r>
        <w:rPr>
          <w:sz w:val="24"/>
          <w:szCs w:val="24"/>
        </w:rPr>
        <w:t>: Unidad de Intervención Social de Calle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IntenseQuote"/>
        <w:rPr/>
      </w:pPr>
      <w:r>
        <w:rPr>
          <w:color w:val="00000A"/>
          <w:sz w:val="24"/>
          <w:szCs w:val="24"/>
        </w:rPr>
        <w:t>Educación:</w:t>
      </w:r>
    </w:p>
    <w:p>
      <w:pPr>
        <w:pStyle w:val="Normal"/>
        <w:numPr>
          <w:ilvl w:val="0"/>
          <w:numId w:val="3"/>
        </w:numPr>
        <w:ind w:left="644" w:hanging="360"/>
        <w:rPr/>
      </w:pPr>
      <w:r>
        <w:rPr>
          <w:b/>
          <w:bCs/>
          <w:sz w:val="24"/>
          <w:szCs w:val="24"/>
        </w:rPr>
        <w:t>Coordinaciones con los centros educativos:</w:t>
      </w:r>
      <w:r>
        <w:rPr>
          <w:sz w:val="24"/>
          <w:szCs w:val="24"/>
        </w:rPr>
        <w:t xml:space="preserve">  CEIP Lucano(2), CEIP Aljoxaní(1), CEIP Caballeros de Santiago (10), Nuestra señora de Linares (1), Hernán Ruiz (2), IES Ángel de Saavedra (1)</w:t>
      </w:r>
    </w:p>
    <w:p>
      <w:pPr>
        <w:pStyle w:val="Normal"/>
        <w:numPr>
          <w:ilvl w:val="0"/>
          <w:numId w:val="3"/>
        </w:numPr>
        <w:ind w:left="644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Visitas a centros educativos:</w:t>
      </w:r>
      <w:r>
        <w:rPr/>
        <w:t xml:space="preserve"> </w:t>
      </w:r>
      <w:r>
        <w:rPr>
          <w:sz w:val="24"/>
          <w:szCs w:val="24"/>
        </w:rPr>
        <w:t>CEIP Caballeros de Santiago (4)</w:t>
      </w:r>
    </w:p>
    <w:p>
      <w:pPr>
        <w:pStyle w:val="Normal"/>
        <w:numPr>
          <w:ilvl w:val="0"/>
          <w:numId w:val="3"/>
        </w:numPr>
        <w:ind w:left="644" w:hanging="360"/>
        <w:rPr/>
      </w:pPr>
      <w:r>
        <w:rPr>
          <w:b/>
          <w:bCs/>
          <w:sz w:val="24"/>
          <w:szCs w:val="24"/>
        </w:rPr>
        <w:t>ETAE:</w:t>
      </w:r>
      <w:r>
        <w:rPr>
          <w:sz w:val="24"/>
          <w:szCs w:val="24"/>
        </w:rPr>
        <w:t xml:space="preserve"> Periferia (3), acompañamiento Periferia (1), Sur (2).</w:t>
      </w:r>
    </w:p>
    <w:p>
      <w:pPr>
        <w:pStyle w:val="Normal"/>
        <w:numPr>
          <w:ilvl w:val="0"/>
          <w:numId w:val="3"/>
        </w:numPr>
        <w:ind w:left="644" w:hanging="360"/>
        <w:rPr/>
      </w:pPr>
      <w:r>
        <w:rPr>
          <w:b/>
          <w:bCs/>
          <w:sz w:val="24"/>
          <w:szCs w:val="24"/>
        </w:rPr>
        <w:t xml:space="preserve">Material escolar: </w:t>
      </w:r>
      <w:r>
        <w:rPr>
          <w:bCs/>
          <w:sz w:val="24"/>
          <w:szCs w:val="24"/>
        </w:rPr>
        <w:t>Métodos (4)</w:t>
      </w:r>
    </w:p>
    <w:p>
      <w:pPr>
        <w:pStyle w:val="Normal"/>
        <w:numPr>
          <w:ilvl w:val="0"/>
          <w:numId w:val="3"/>
        </w:numPr>
        <w:ind w:left="644" w:hanging="360"/>
        <w:rPr/>
      </w:pPr>
      <w:r>
        <w:rPr>
          <w:b/>
          <w:bCs/>
          <w:sz w:val="24"/>
          <w:szCs w:val="24"/>
        </w:rPr>
        <w:t xml:space="preserve">Matriculaciones: </w:t>
      </w:r>
      <w:r>
        <w:rPr>
          <w:sz w:val="24"/>
          <w:szCs w:val="24"/>
        </w:rPr>
        <w:t>CEIP Caballeros de Santiago (1)</w:t>
      </w:r>
    </w:p>
    <w:p>
      <w:pPr>
        <w:pStyle w:val="Normal"/>
        <w:numPr>
          <w:ilvl w:val="0"/>
          <w:numId w:val="3"/>
        </w:numPr>
        <w:ind w:left="644" w:hanging="360"/>
        <w:rPr/>
      </w:pPr>
      <w:r>
        <w:rPr>
          <w:b/>
          <w:bCs/>
          <w:sz w:val="24"/>
          <w:szCs w:val="24"/>
        </w:rPr>
        <w:t xml:space="preserve">Anexos IX: </w:t>
      </w:r>
      <w:r>
        <w:rPr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ind w:left="644" w:hanging="360"/>
        <w:rPr/>
      </w:pPr>
      <w:r>
        <w:rPr>
          <w:b/>
          <w:bCs/>
          <w:sz w:val="24"/>
          <w:szCs w:val="24"/>
        </w:rPr>
        <w:t xml:space="preserve">Proyecto de Actuación y Prevención con Infancia: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850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5"/>
        <w:gridCol w:w="2100"/>
        <w:gridCol w:w="2550"/>
        <w:gridCol w:w="2040"/>
      </w:tblGrid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sz w:val="24"/>
                <w:szCs w:val="24"/>
              </w:rPr>
              <w:t xml:space="preserve">ZONAS 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sz w:val="24"/>
                <w:szCs w:val="24"/>
              </w:rPr>
              <w:t xml:space="preserve">ASISTENTES 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sz w:val="24"/>
                <w:szCs w:val="24"/>
              </w:rPr>
              <w:t>COORDINACIONES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sz w:val="24"/>
                <w:szCs w:val="24"/>
              </w:rPr>
              <w:t>VISITAS</w:t>
            </w:r>
          </w:p>
        </w:tc>
      </w:tr>
      <w:tr>
        <w:trPr/>
        <w:tc>
          <w:tcPr>
            <w:tcW w:w="18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sz w:val="24"/>
                <w:szCs w:val="24"/>
              </w:rPr>
              <w:t>Fuensanta</w:t>
            </w:r>
          </w:p>
        </w:tc>
        <w:tc>
          <w:tcPr>
            <w:tcW w:w="21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8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sz w:val="24"/>
                <w:szCs w:val="24"/>
              </w:rPr>
              <w:t>Levante</w:t>
            </w:r>
          </w:p>
        </w:tc>
        <w:tc>
          <w:tcPr>
            <w:tcW w:w="21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6</w:t>
            </w:r>
          </w:p>
        </w:tc>
        <w:tc>
          <w:tcPr>
            <w:tcW w:w="25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8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Norte</w:t>
            </w:r>
          </w:p>
        </w:tc>
        <w:tc>
          <w:tcPr>
            <w:tcW w:w="21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-</w:t>
            </w:r>
          </w:p>
        </w:tc>
        <w:tc>
          <w:tcPr>
            <w:tcW w:w="25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IntenseQuote"/>
        <w:rPr/>
      </w:pPr>
      <w:r>
        <w:rPr>
          <w:color w:val="00000A"/>
          <w:sz w:val="24"/>
          <w:szCs w:val="24"/>
        </w:rPr>
        <w:t>Sanidad:</w:t>
      </w:r>
    </w:p>
    <w:p>
      <w:pPr>
        <w:pStyle w:val="Normal"/>
        <w:numPr>
          <w:ilvl w:val="0"/>
          <w:numId w:val="2"/>
        </w:numPr>
        <w:shd w:val="clear" w:color="auto" w:fill="FFFFFF"/>
        <w:rPr/>
      </w:pPr>
      <w:r>
        <w:rPr>
          <w:sz w:val="24"/>
          <w:szCs w:val="24"/>
        </w:rPr>
        <w:t>Coordinación T.S Hospital Materno-Infantil Reina Sofía: 2</w:t>
      </w:r>
    </w:p>
    <w:p>
      <w:pPr>
        <w:pStyle w:val="Normal"/>
        <w:numPr>
          <w:ilvl w:val="0"/>
          <w:numId w:val="2"/>
        </w:numPr>
        <w:shd w:val="clear" w:color="auto" w:fill="FFFFFF"/>
        <w:rPr/>
      </w:pPr>
      <w:r>
        <w:rPr>
          <w:sz w:val="24"/>
          <w:szCs w:val="24"/>
        </w:rPr>
        <w:t>T.S. Centros de salud : Fuensanta (3), Norte (4), Levante (1)</w:t>
      </w:r>
    </w:p>
    <w:p>
      <w:pPr>
        <w:pStyle w:val="Normal"/>
        <w:numPr>
          <w:ilvl w:val="0"/>
          <w:numId w:val="2"/>
        </w:numPr>
        <w:shd w:val="clear" w:color="auto" w:fill="FFFFFF"/>
        <w:rPr/>
      </w:pPr>
      <w:r>
        <w:rPr>
          <w:sz w:val="24"/>
          <w:szCs w:val="24"/>
        </w:rPr>
        <w:t>Acompañamiento Centro de Salud Lucano: 1</w:t>
      </w:r>
    </w:p>
    <w:p>
      <w:pPr>
        <w:pStyle w:val="Normal"/>
        <w:numPr>
          <w:ilvl w:val="0"/>
          <w:numId w:val="2"/>
        </w:numPr>
        <w:shd w:val="clear" w:color="auto" w:fill="FFFFFF"/>
        <w:rPr/>
      </w:pPr>
      <w:r>
        <w:rPr>
          <w:sz w:val="24"/>
          <w:szCs w:val="24"/>
        </w:rPr>
        <w:t>Tarjetas Sanitarias: 7</w:t>
      </w:r>
    </w:p>
    <w:p>
      <w:pPr>
        <w:pStyle w:val="Normal"/>
        <w:shd w:val="clear" w:color="auto" w:fill="FFFFFF"/>
        <w:ind w:left="720" w:hanging="0"/>
        <w:rPr/>
      </w:pPr>
      <w:r>
        <w:rPr/>
      </w:r>
    </w:p>
    <w:p>
      <w:pPr>
        <w:pStyle w:val="Normal"/>
        <w:shd w:val="clear" w:color="auto" w:fill="FFFFFF"/>
        <w:rPr/>
      </w:pPr>
      <w:r>
        <w:rPr>
          <w:b/>
          <w:bCs/>
          <w:sz w:val="24"/>
          <w:szCs w:val="24"/>
        </w:rPr>
        <w:t>Total: 18</w:t>
      </w:r>
    </w:p>
    <w:p>
      <w:pPr>
        <w:pStyle w:val="IntenseQuote"/>
        <w:rPr/>
      </w:pPr>
      <w:r>
        <w:rPr>
          <w:color w:val="00000A"/>
          <w:sz w:val="24"/>
          <w:szCs w:val="24"/>
        </w:rPr>
        <w:t>Asentamientos:</w:t>
      </w:r>
    </w:p>
    <w:p>
      <w:pPr>
        <w:pStyle w:val="Normal"/>
        <w:shd w:val="clear" w:color="auto" w:fill="FFFFFF"/>
        <w:tabs>
          <w:tab w:val="left" w:pos="6225" w:leader="none"/>
        </w:tabs>
        <w:rPr/>
      </w:pPr>
      <w:r>
        <w:rPr>
          <w:b/>
          <w:bCs/>
          <w:sz w:val="24"/>
          <w:szCs w:val="24"/>
        </w:rPr>
        <w:t xml:space="preserve">Visitas: </w:t>
      </w:r>
    </w:p>
    <w:p>
      <w:pPr>
        <w:pStyle w:val="Normal"/>
        <w:shd w:val="clear" w:color="auto" w:fill="FFFFFF"/>
        <w:tabs>
          <w:tab w:val="left" w:pos="6225" w:leader="none"/>
        </w:tabs>
        <w:rPr/>
      </w:pPr>
      <w:r>
        <w:rPr>
          <w:b/>
          <w:sz w:val="24"/>
          <w:szCs w:val="24"/>
        </w:rPr>
        <w:t xml:space="preserve">3/01/20 (Reyes): </w:t>
      </w:r>
      <w:r>
        <w:rPr>
          <w:sz w:val="24"/>
          <w:szCs w:val="24"/>
        </w:rPr>
        <w:t xml:space="preserve">Camino de la Barca, Maná, Camino de Carbonell, Lopez García, El Pozo, Molino de los Ciegos, Paco Natera, Carrefour, Fátima, Glorieta Farmacéutico Perez, Punto Limpio, Naves Sor Ángela,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Tecnomotor, Cordel de Écija, C/Sanchuelo </w:t>
      </w:r>
      <w:r>
        <w:rPr>
          <w:b/>
          <w:sz w:val="24"/>
          <w:szCs w:val="24"/>
        </w:rPr>
        <w:t>Total: 15</w:t>
      </w:r>
    </w:p>
    <w:p>
      <w:pPr>
        <w:pStyle w:val="Normal"/>
        <w:shd w:val="clear" w:color="auto" w:fill="FFFFFF"/>
        <w:tabs>
          <w:tab w:val="left" w:pos="622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13/01/20: </w:t>
      </w:r>
      <w:r>
        <w:rPr>
          <w:sz w:val="24"/>
          <w:szCs w:val="24"/>
        </w:rPr>
        <w:t xml:space="preserve">Tecnomotor, Alcolea, El Pozo, Naves Sor Ángela, Camino de Carbonell </w:t>
      </w:r>
      <w:r>
        <w:rPr>
          <w:b/>
          <w:sz w:val="24"/>
          <w:szCs w:val="24"/>
        </w:rPr>
        <w:t>Total: 5</w:t>
      </w:r>
    </w:p>
    <w:p>
      <w:pPr>
        <w:pStyle w:val="Normal"/>
        <w:shd w:val="clear" w:color="auto" w:fill="FFFFFF"/>
        <w:tabs>
          <w:tab w:val="left" w:pos="6225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14/01/20: </w:t>
      </w:r>
      <w:r>
        <w:rPr>
          <w:sz w:val="24"/>
          <w:szCs w:val="24"/>
        </w:rPr>
        <w:t xml:space="preserve">Cordel de Écija </w:t>
      </w:r>
      <w:r>
        <w:rPr>
          <w:b/>
          <w:sz w:val="24"/>
          <w:szCs w:val="24"/>
        </w:rPr>
        <w:t>Total: 1</w:t>
      </w:r>
    </w:p>
    <w:p>
      <w:pPr>
        <w:pStyle w:val="Normal"/>
        <w:shd w:val="clear" w:color="auto" w:fill="FFFFFF"/>
        <w:tabs>
          <w:tab w:val="left" w:pos="622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27/01/20: </w:t>
      </w:r>
      <w:r>
        <w:rPr>
          <w:sz w:val="24"/>
          <w:szCs w:val="24"/>
        </w:rPr>
        <w:t xml:space="preserve">Molino de los Ciegos, Glorieta Farmacéutico, Naves Sor Ángela, Alcolea, Camino de Carbonell, Camino de la Barca </w:t>
      </w:r>
      <w:r>
        <w:rPr>
          <w:b/>
          <w:sz w:val="24"/>
          <w:szCs w:val="24"/>
        </w:rPr>
        <w:t>Total: 6</w:t>
      </w:r>
    </w:p>
    <w:p>
      <w:pPr>
        <w:pStyle w:val="Normal"/>
        <w:shd w:val="clear" w:color="auto" w:fill="FFFFFF"/>
        <w:tabs>
          <w:tab w:val="left" w:pos="622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225" w:leader="none"/>
        </w:tabs>
        <w:rPr>
          <w:b/>
          <w:b/>
        </w:rPr>
      </w:pPr>
      <w:r>
        <w:rPr>
          <w:b/>
          <w:sz w:val="24"/>
          <w:szCs w:val="24"/>
        </w:rPr>
        <w:t>Total: 27</w:t>
      </w:r>
    </w:p>
    <w:p>
      <w:pPr>
        <w:pStyle w:val="IntenseQuote"/>
        <w:ind w:left="0" w:right="907" w:firstLine="964"/>
        <w:rPr/>
      </w:pPr>
      <w:r>
        <w:rPr>
          <w:color w:val="00000A"/>
          <w:sz w:val="24"/>
          <w:szCs w:val="24"/>
        </w:rPr>
        <w:t>Atención individualizada: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8/01/20 </w:t>
      </w:r>
      <w:r>
        <w:rPr>
          <w:sz w:val="24"/>
          <w:szCs w:val="24"/>
        </w:rPr>
        <w:t>Total: 7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15/01/20 </w:t>
      </w:r>
      <w:r>
        <w:rPr>
          <w:bCs/>
          <w:sz w:val="24"/>
          <w:szCs w:val="24"/>
        </w:rPr>
        <w:t>Total</w:t>
      </w:r>
      <w:r>
        <w:rPr>
          <w:sz w:val="24"/>
          <w:szCs w:val="24"/>
        </w:rPr>
        <w:t>: 7</w:t>
      </w:r>
    </w:p>
    <w:p>
      <w:pPr>
        <w:pStyle w:val="Normal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22/01/20</w:t>
      </w:r>
      <w:r>
        <w:rPr>
          <w:bCs/>
          <w:sz w:val="24"/>
          <w:szCs w:val="24"/>
        </w:rPr>
        <w:t>Total: 5</w:t>
      </w:r>
    </w:p>
    <w:p>
      <w:pPr>
        <w:pStyle w:val="Normal"/>
        <w:rPr>
          <w:bCs/>
        </w:rPr>
      </w:pPr>
      <w:r>
        <w:rPr>
          <w:b/>
          <w:bCs/>
        </w:rPr>
        <w:t xml:space="preserve">29/01/20 </w:t>
      </w:r>
      <w:r>
        <w:rPr>
          <w:bCs/>
        </w:rPr>
        <w:t>Total: 5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</w:rPr>
      </w:pPr>
      <w:r>
        <w:rPr>
          <w:b/>
          <w:bCs/>
        </w:rPr>
        <w:t>Total: 24</w:t>
      </w:r>
    </w:p>
    <w:p>
      <w:pPr>
        <w:pStyle w:val="Normal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IntenseQuote"/>
        <w:rPr/>
      </w:pPr>
      <w:r>
        <w:rPr>
          <w:color w:val="00000A"/>
          <w:sz w:val="24"/>
          <w:szCs w:val="24"/>
        </w:rPr>
        <w:t>Mendicidad</w:t>
      </w:r>
    </w:p>
    <w:p>
      <w:pPr>
        <w:pStyle w:val="Normal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tbl>
      <w:tblPr>
        <w:tblW w:w="6806" w:type="dxa"/>
        <w:jc w:val="left"/>
        <w:tblInd w:w="311" w:type="dxa"/>
        <w:tblBorders>
          <w:top w:val="single" w:sz="8" w:space="0" w:color="4BACC6"/>
          <w:left w:val="single" w:sz="8" w:space="0" w:color="4BACC6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75"/>
        <w:gridCol w:w="1125"/>
        <w:gridCol w:w="1764"/>
        <w:gridCol w:w="2041"/>
      </w:tblGrid>
      <w:tr>
        <w:trPr>
          <w:trHeight w:val="452" w:hRule="atLeast"/>
        </w:trPr>
        <w:tc>
          <w:tcPr>
            <w:tcW w:w="1875" w:type="dxa"/>
            <w:vMerge w:val="restart"/>
            <w:tcBorders>
              <w:top w:val="single" w:sz="8" w:space="0" w:color="4BACC6"/>
              <w:left w:val="single" w:sz="8" w:space="0" w:color="4BACC6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Zona</w:t>
            </w:r>
          </w:p>
        </w:tc>
        <w:tc>
          <w:tcPr>
            <w:tcW w:w="2889" w:type="dxa"/>
            <w:gridSpan w:val="2"/>
            <w:tcBorders>
              <w:top w:val="single" w:sz="8" w:space="0" w:color="4BACC6"/>
              <w:bottom w:val="single" w:sz="24" w:space="0" w:color="4BACC6"/>
              <w:insideH w:val="single" w:sz="24" w:space="0" w:color="4BACC6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Detección de mendicidad</w:t>
            </w:r>
          </w:p>
        </w:tc>
        <w:tc>
          <w:tcPr>
            <w:tcW w:w="2041" w:type="dxa"/>
            <w:vMerge w:val="restart"/>
            <w:tcBorders>
              <w:top w:val="single" w:sz="8" w:space="0" w:color="4BACC6"/>
              <w:right w:val="single" w:sz="8" w:space="0" w:color="4BACC6"/>
              <w:insideV w:val="single" w:sz="8" w:space="0" w:color="4BACC6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Mendicidad con menores</w:t>
            </w:r>
          </w:p>
        </w:tc>
      </w:tr>
      <w:tr>
        <w:trPr>
          <w:trHeight w:val="451" w:hRule="atLeast"/>
        </w:trPr>
        <w:tc>
          <w:tcPr>
            <w:tcW w:w="1875" w:type="dxa"/>
            <w:vMerge w:val="continue"/>
            <w:tcBorders>
              <w:top w:val="single" w:sz="8" w:space="0" w:color="4BACC6"/>
              <w:left w:val="single" w:sz="8" w:space="0" w:color="4BACC6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24" w:space="0" w:color="4BACC6"/>
              <w:insideH w:val="single" w:sz="24" w:space="0" w:color="4BACC6"/>
            </w:tcBorders>
            <w:shd w:color="auto" w:fill="FFFFFF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Mujeres</w:t>
            </w:r>
          </w:p>
        </w:tc>
        <w:tc>
          <w:tcPr>
            <w:tcW w:w="1764" w:type="dxa"/>
            <w:tcBorders>
              <w:bottom w:val="single" w:sz="24" w:space="0" w:color="4BACC6"/>
              <w:insideH w:val="single" w:sz="24" w:space="0" w:color="4BACC6"/>
            </w:tcBorders>
            <w:shd w:color="auto" w:fill="FFFFFF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Hombres</w:t>
            </w:r>
          </w:p>
        </w:tc>
        <w:tc>
          <w:tcPr>
            <w:tcW w:w="2041" w:type="dxa"/>
            <w:vMerge w:val="continue"/>
            <w:tcBorders>
              <w:top w:val="single" w:sz="8" w:space="0" w:color="4BACC6"/>
              <w:right w:val="single" w:sz="8" w:space="0" w:color="4BACC6"/>
              <w:insideV w:val="single" w:sz="8" w:space="0" w:color="4BACC6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875" w:type="dxa"/>
            <w:tcBorders>
              <w:left w:val="single" w:sz="8" w:space="0" w:color="4BACC6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Centro/Fleming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right w:val="single" w:sz="8" w:space="0" w:color="4BACC6"/>
              <w:insideV w:val="single" w:sz="8" w:space="0" w:color="4BACC6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875" w:type="dxa"/>
            <w:tcBorders>
              <w:left w:val="single" w:sz="8" w:space="0" w:color="4BACC6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Fuensanta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right w:val="single" w:sz="8" w:space="0" w:color="4BACC6"/>
              <w:insideV w:val="single" w:sz="8" w:space="0" w:color="4BACC6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875" w:type="dxa"/>
            <w:tcBorders>
              <w:left w:val="single" w:sz="8" w:space="0" w:color="4BACC6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Norte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right w:val="single" w:sz="8" w:space="0" w:color="4BACC6"/>
              <w:insideV w:val="single" w:sz="8" w:space="0" w:color="4BACC6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1875" w:type="dxa"/>
            <w:tcBorders>
              <w:left w:val="single" w:sz="8" w:space="0" w:color="4BACC6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Poniente Sur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right w:val="single" w:sz="8" w:space="0" w:color="4BACC6"/>
              <w:insideV w:val="single" w:sz="8" w:space="0" w:color="4BACC6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8" w:hRule="atLeast"/>
        </w:trPr>
        <w:tc>
          <w:tcPr>
            <w:tcW w:w="1875" w:type="dxa"/>
            <w:tcBorders>
              <w:left w:val="single" w:sz="8" w:space="0" w:color="4BACC6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Levante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right w:val="single" w:sz="8" w:space="0" w:color="4BACC6"/>
              <w:insideV w:val="single" w:sz="8" w:space="0" w:color="4BACC6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1875" w:type="dxa"/>
            <w:tcBorders>
              <w:left w:val="single" w:sz="8" w:space="0" w:color="4BACC6"/>
              <w:bottom w:val="single" w:sz="8" w:space="0" w:color="4BACC6"/>
              <w:insideH w:val="single" w:sz="8" w:space="0" w:color="4BACC6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125" w:type="dxa"/>
            <w:tcBorders>
              <w:bottom w:val="single" w:sz="8" w:space="0" w:color="4BACC6"/>
              <w:insideH w:val="single" w:sz="8" w:space="0" w:color="4BACC6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bottom w:val="single" w:sz="8" w:space="0" w:color="4BACC6"/>
              <w:insideH w:val="single" w:sz="8" w:space="0" w:color="4BACC6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41" w:type="dxa"/>
            <w:tcBorders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IntenseQuote"/>
        <w:rPr/>
      </w:pPr>
      <w:r>
        <w:rPr>
          <w:color w:val="00000A"/>
          <w:sz w:val="24"/>
          <w:szCs w:val="24"/>
        </w:rPr>
        <w:t>Acompañamientos:</w:t>
      </w:r>
    </w:p>
    <w:p>
      <w:pPr>
        <w:pStyle w:val="Normal"/>
        <w:rPr/>
      </w:pPr>
      <w:r>
        <w:rPr>
          <w:sz w:val="24"/>
          <w:szCs w:val="24"/>
        </w:rPr>
        <w:t xml:space="preserve">Subdelegación de Gobierno, NIE: </w:t>
      </w:r>
      <w:r>
        <w:rPr>
          <w:b/>
          <w:sz w:val="24"/>
          <w:szCs w:val="24"/>
        </w:rPr>
        <w:t>4</w:t>
      </w:r>
    </w:p>
    <w:p>
      <w:pPr>
        <w:pStyle w:val="Normal"/>
        <w:rPr/>
      </w:pPr>
      <w:r>
        <w:rPr>
          <w:sz w:val="24"/>
          <w:szCs w:val="24"/>
        </w:rPr>
        <w:t xml:space="preserve">Registro Civil: </w:t>
      </w:r>
      <w:r>
        <w:rPr>
          <w:b/>
          <w:sz w:val="24"/>
          <w:szCs w:val="24"/>
        </w:rPr>
        <w:t>1</w:t>
      </w:r>
    </w:p>
    <w:p>
      <w:pPr>
        <w:pStyle w:val="Normal"/>
        <w:rPr/>
      </w:pPr>
      <w:r>
        <w:rPr>
          <w:sz w:val="24"/>
          <w:szCs w:val="24"/>
        </w:rPr>
        <w:t xml:space="preserve">Oficina SAE: </w:t>
      </w:r>
      <w:r>
        <w:rPr>
          <w:b/>
          <w:bCs/>
          <w:sz w:val="24"/>
          <w:szCs w:val="24"/>
        </w:rPr>
        <w:t>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Registro Junta de Andalucía:</w:t>
      </w:r>
      <w:r>
        <w:rPr>
          <w:b/>
          <w:sz w:val="24"/>
          <w:szCs w:val="24"/>
        </w:rPr>
        <w:t xml:space="preserve"> 5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Información Junta de Andalucía: </w:t>
      </w:r>
      <w:r>
        <w:rPr>
          <w:b/>
          <w:sz w:val="24"/>
          <w:szCs w:val="24"/>
        </w:rPr>
        <w:t xml:space="preserve">4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Apertura cuenta bancaria: </w:t>
      </w:r>
      <w:r>
        <w:rPr>
          <w:b/>
          <w:sz w:val="24"/>
          <w:szCs w:val="24"/>
        </w:rPr>
        <w:t>1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Bancos: </w:t>
      </w:r>
      <w:r>
        <w:rPr>
          <w:b/>
          <w:sz w:val="24"/>
          <w:szCs w:val="24"/>
        </w:rPr>
        <w:t>2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Instituto Nacional de la Seguridad Social: </w:t>
      </w:r>
      <w:r>
        <w:rPr>
          <w:b/>
          <w:sz w:val="24"/>
          <w:szCs w:val="24"/>
        </w:rPr>
        <w:t>1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Comisaria Policía Nacional Campo Madre de Dios: </w:t>
      </w:r>
      <w:r>
        <w:rPr>
          <w:b/>
          <w:sz w:val="24"/>
          <w:szCs w:val="24"/>
        </w:rPr>
        <w:t>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Comisaria Policía Local Guadalquivir: </w:t>
      </w:r>
      <w:r>
        <w:rPr>
          <w:b/>
          <w:sz w:val="24"/>
          <w:szCs w:val="24"/>
        </w:rPr>
        <w:t>1</w:t>
      </w:r>
    </w:p>
    <w:p>
      <w:pPr>
        <w:pStyle w:val="Normal"/>
        <w:rPr>
          <w:b/>
          <w:b/>
        </w:rPr>
      </w:pPr>
      <w:r>
        <w:rPr/>
        <w:t xml:space="preserve">Vimcorsa: </w:t>
      </w:r>
      <w:r>
        <w:rPr>
          <w:b/>
        </w:rPr>
        <w:t>1</w:t>
      </w:r>
    </w:p>
    <w:p>
      <w:pPr>
        <w:pStyle w:val="Normal"/>
        <w:rPr>
          <w:b/>
          <w:b/>
        </w:rPr>
      </w:pPr>
      <w:r>
        <w:rPr/>
        <w:t xml:space="preserve">Centro de Valoración Junta de Andalucía: </w:t>
      </w:r>
      <w:r>
        <w:rPr>
          <w:b/>
        </w:rPr>
        <w:t>1</w:t>
      </w:r>
    </w:p>
    <w:p>
      <w:pPr>
        <w:pStyle w:val="IntenseQuote"/>
        <w:rPr/>
      </w:pPr>
      <w:r>
        <w:rPr>
          <w:color w:val="00000A"/>
          <w:sz w:val="24"/>
          <w:szCs w:val="24"/>
        </w:rPr>
        <w:t xml:space="preserve">Servicios Sociales Comunitarios: </w:t>
      </w:r>
    </w:p>
    <w:p>
      <w:pPr>
        <w:pStyle w:val="Normal"/>
        <w:rPr>
          <w:b/>
          <w:b/>
        </w:rPr>
      </w:pPr>
      <w:r>
        <w:rPr>
          <w:b/>
          <w:bCs/>
          <w:sz w:val="24"/>
          <w:szCs w:val="24"/>
        </w:rPr>
        <w:t>Coordinación: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CSSC Norte: </w:t>
      </w:r>
      <w:r>
        <w:rPr>
          <w:b/>
          <w:bCs/>
          <w:sz w:val="24"/>
          <w:szCs w:val="24"/>
        </w:rPr>
        <w:t xml:space="preserve">2, </w:t>
      </w:r>
      <w:r>
        <w:rPr>
          <w:bCs/>
          <w:sz w:val="24"/>
          <w:szCs w:val="24"/>
        </w:rPr>
        <w:t xml:space="preserve">CSSC Fuensanta: </w:t>
      </w:r>
      <w:r>
        <w:rPr>
          <w:b/>
          <w:bCs/>
          <w:sz w:val="24"/>
          <w:szCs w:val="24"/>
        </w:rPr>
        <w:t xml:space="preserve">6, </w:t>
      </w:r>
      <w:r>
        <w:rPr>
          <w:sz w:val="24"/>
          <w:szCs w:val="24"/>
        </w:rPr>
        <w:t xml:space="preserve">CSSC Levante: </w:t>
      </w:r>
      <w:r>
        <w:rPr>
          <w:b/>
          <w:bCs/>
          <w:sz w:val="24"/>
          <w:szCs w:val="24"/>
        </w:rPr>
        <w:t xml:space="preserve">1, </w:t>
      </w:r>
      <w:r>
        <w:rPr>
          <w:sz w:val="24"/>
          <w:szCs w:val="24"/>
        </w:rPr>
        <w:t>CSSC Sur:</w:t>
      </w:r>
      <w:r>
        <w:rPr>
          <w:b/>
          <w:bCs/>
          <w:sz w:val="24"/>
          <w:szCs w:val="24"/>
        </w:rPr>
        <w:t xml:space="preserve"> 2, </w:t>
      </w:r>
      <w:r>
        <w:rPr>
          <w:sz w:val="24"/>
          <w:szCs w:val="24"/>
        </w:rPr>
        <w:t xml:space="preserve">CSSC Poniente Sur: </w:t>
      </w:r>
      <w:r>
        <w:rPr>
          <w:b/>
          <w:sz w:val="24"/>
          <w:szCs w:val="24"/>
        </w:rPr>
        <w:t xml:space="preserve">2, </w:t>
      </w:r>
      <w:r>
        <w:rPr>
          <w:sz w:val="24"/>
          <w:szCs w:val="24"/>
        </w:rPr>
        <w:t xml:space="preserve">CSSC Centro: </w:t>
      </w:r>
      <w:r>
        <w:rPr>
          <w:b/>
          <w:sz w:val="24"/>
          <w:szCs w:val="24"/>
        </w:rPr>
        <w:t>2</w:t>
      </w:r>
    </w:p>
    <w:p>
      <w:pPr>
        <w:pStyle w:val="Normal"/>
        <w:rPr>
          <w:rFonts w:eastAsia="Calibri"/>
          <w:bCs/>
          <w:sz w:val="24"/>
          <w:szCs w:val="24"/>
        </w:rPr>
      </w:pPr>
      <w:r>
        <w:rPr>
          <w:b/>
          <w:bCs/>
          <w:sz w:val="24"/>
          <w:szCs w:val="24"/>
        </w:rPr>
        <w:t>Derivaciones</w:t>
      </w:r>
      <w:r>
        <w:rPr>
          <w:bCs/>
          <w:sz w:val="24"/>
          <w:szCs w:val="24"/>
        </w:rPr>
        <w:t xml:space="preserve">: CSSC Fuensanta: </w:t>
      </w:r>
      <w:r>
        <w:rPr>
          <w:b/>
          <w:bCs/>
          <w:sz w:val="24"/>
          <w:szCs w:val="24"/>
        </w:rPr>
        <w:t xml:space="preserve">3 </w:t>
      </w:r>
      <w:r>
        <w:rPr>
          <w:bCs/>
          <w:sz w:val="24"/>
          <w:szCs w:val="24"/>
        </w:rPr>
        <w:t xml:space="preserve">CSSC Norte: </w:t>
      </w:r>
      <w:r>
        <w:rPr>
          <w:b/>
          <w:bCs/>
          <w:sz w:val="24"/>
          <w:szCs w:val="24"/>
        </w:rPr>
        <w:t>2</w:t>
      </w:r>
    </w:p>
    <w:p>
      <w:pPr>
        <w:pStyle w:val="Normal"/>
        <w:rPr>
          <w:b/>
          <w:b/>
        </w:rPr>
      </w:pPr>
      <w:r>
        <w:rPr>
          <w:rFonts w:eastAsia="Calibri"/>
          <w:b/>
          <w:bCs/>
          <w:sz w:val="24"/>
          <w:szCs w:val="24"/>
        </w:rPr>
        <w:t xml:space="preserve">Acompañamiento y mediación: </w:t>
      </w:r>
      <w:r>
        <w:rPr>
          <w:sz w:val="24"/>
          <w:szCs w:val="24"/>
        </w:rPr>
        <w:t>CSSC Sur</w:t>
      </w:r>
    </w:p>
    <w:p>
      <w:pPr>
        <w:pStyle w:val="IntenseQuote"/>
        <w:rPr/>
      </w:pPr>
      <w:r>
        <w:rPr>
          <w:color w:val="00000A"/>
          <w:sz w:val="24"/>
          <w:szCs w:val="24"/>
        </w:rPr>
        <w:t>Otras Coordinaciones y actuaciones:</w:t>
      </w:r>
    </w:p>
    <w:p>
      <w:pPr>
        <w:pStyle w:val="Normal"/>
        <w:rPr/>
      </w:pPr>
      <w:r>
        <w:rPr>
          <w:bCs/>
          <w:sz w:val="24"/>
          <w:szCs w:val="24"/>
        </w:rPr>
        <w:t xml:space="preserve">Cruz Roja: </w:t>
      </w:r>
      <w:r>
        <w:rPr>
          <w:b/>
          <w:bCs/>
          <w:sz w:val="24"/>
          <w:szCs w:val="24"/>
        </w:rPr>
        <w:t xml:space="preserve">6  </w:t>
      </w:r>
    </w:p>
    <w:p>
      <w:pPr>
        <w:pStyle w:val="Normal"/>
        <w:rPr/>
      </w:pPr>
      <w:r>
        <w:rPr>
          <w:sz w:val="24"/>
          <w:szCs w:val="24"/>
        </w:rPr>
        <w:t xml:space="preserve">Acisgru: </w:t>
      </w:r>
      <w:r>
        <w:rPr>
          <w:b/>
          <w:bCs/>
          <w:sz w:val="24"/>
          <w:szCs w:val="24"/>
        </w:rPr>
        <w:t xml:space="preserve">4 </w:t>
      </w:r>
    </w:p>
    <w:p>
      <w:pPr>
        <w:pStyle w:val="Normal"/>
        <w:rPr>
          <w:b/>
          <w:b/>
        </w:rPr>
      </w:pPr>
      <w:r>
        <w:rPr>
          <w:sz w:val="24"/>
          <w:szCs w:val="24"/>
        </w:rPr>
        <w:t xml:space="preserve">Casa Acogida Ayuntamiento: </w:t>
      </w:r>
      <w:r>
        <w:rPr>
          <w:b/>
          <w:sz w:val="24"/>
          <w:szCs w:val="24"/>
        </w:rPr>
        <w:t xml:space="preserve">6 </w:t>
      </w:r>
      <w:r>
        <w:rPr>
          <w:sz w:val="24"/>
          <w:szCs w:val="24"/>
        </w:rPr>
        <w:t xml:space="preserve">Unidad móvil: </w:t>
      </w:r>
      <w:r>
        <w:rPr>
          <w:b/>
          <w:sz w:val="24"/>
          <w:szCs w:val="24"/>
        </w:rPr>
        <w:t>2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Citas SAE: </w:t>
      </w:r>
      <w:r>
        <w:rPr>
          <w:b/>
          <w:sz w:val="24"/>
          <w:szCs w:val="24"/>
        </w:rPr>
        <w:t>3</w:t>
      </w:r>
    </w:p>
    <w:p>
      <w:pPr>
        <w:pStyle w:val="Normal"/>
        <w:rPr>
          <w:b/>
          <w:b/>
        </w:rPr>
      </w:pPr>
      <w:r>
        <w:rPr>
          <w:sz w:val="24"/>
          <w:szCs w:val="24"/>
        </w:rPr>
        <w:t xml:space="preserve">Citas SEPE: </w:t>
      </w:r>
      <w:r>
        <w:rPr>
          <w:b/>
          <w:sz w:val="24"/>
          <w:szCs w:val="24"/>
        </w:rPr>
        <w:t>1</w:t>
      </w:r>
    </w:p>
    <w:p>
      <w:pPr>
        <w:pStyle w:val="Normal"/>
        <w:rPr/>
      </w:pPr>
      <w:r>
        <w:rPr>
          <w:sz w:val="24"/>
          <w:szCs w:val="24"/>
        </w:rPr>
        <w:t xml:space="preserve">Citas NIE: </w:t>
      </w:r>
      <w:r>
        <w:rPr>
          <w:b/>
          <w:sz w:val="24"/>
          <w:szCs w:val="24"/>
        </w:rPr>
        <w:t>8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Recogida de zapatos: </w:t>
      </w:r>
      <w:r>
        <w:rPr>
          <w:b/>
          <w:sz w:val="24"/>
          <w:szCs w:val="24"/>
        </w:rPr>
        <w:t>1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Informes: </w:t>
      </w:r>
      <w:r>
        <w:rPr>
          <w:b/>
          <w:sz w:val="24"/>
          <w:szCs w:val="24"/>
        </w:rPr>
        <w:t>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Memoria 2019</w:t>
      </w:r>
    </w:p>
    <w:p>
      <w:pPr>
        <w:pStyle w:val="IntenseQuote"/>
        <w:rPr/>
      </w:pPr>
      <w:r>
        <w:rPr>
          <w:color w:val="00000A"/>
          <w:sz w:val="24"/>
          <w:szCs w:val="24"/>
        </w:rPr>
        <w:t xml:space="preserve">Servicio de Ropero y Ducha: </w:t>
      </w:r>
    </w:p>
    <w:p>
      <w:pPr>
        <w:pStyle w:val="Normal"/>
        <w:rPr>
          <w:color w:val="00000A"/>
        </w:rPr>
      </w:pPr>
      <w:r>
        <w:rPr>
          <w:color w:val="00000A"/>
          <w:sz w:val="24"/>
          <w:szCs w:val="24"/>
        </w:rPr>
        <w:t xml:space="preserve">Recogida de ropa: </w:t>
      </w:r>
      <w:r>
        <w:rPr>
          <w:b/>
          <w:bCs/>
          <w:color w:val="00000A"/>
          <w:sz w:val="24"/>
          <w:szCs w:val="24"/>
        </w:rPr>
        <w:t>2</w:t>
      </w:r>
    </w:p>
    <w:p>
      <w:pPr>
        <w:pStyle w:val="Normal"/>
        <w:rPr>
          <w:color w:val="00000A"/>
        </w:rPr>
      </w:pPr>
      <w:r>
        <w:rPr>
          <w:color w:val="00000A"/>
          <w:sz w:val="24"/>
          <w:szCs w:val="24"/>
        </w:rPr>
        <w:t>Servicio Ropero:</w:t>
      </w:r>
      <w:r>
        <w:rPr>
          <w:b/>
          <w:bCs/>
          <w:color w:val="00000A"/>
          <w:sz w:val="24"/>
          <w:szCs w:val="24"/>
        </w:rPr>
        <w:t xml:space="preserve"> 7</w:t>
      </w:r>
    </w:p>
    <w:p>
      <w:pPr>
        <w:pStyle w:val="Normal"/>
        <w:rPr>
          <w:color w:val="00000A"/>
        </w:rPr>
      </w:pPr>
      <w:r>
        <w:rPr>
          <w:color w:val="00000A"/>
          <w:sz w:val="24"/>
          <w:szCs w:val="24"/>
        </w:rPr>
        <w:t xml:space="preserve">Servicio de lavandería: </w:t>
      </w:r>
      <w:r>
        <w:rPr>
          <w:b/>
          <w:color w:val="00000A"/>
          <w:sz w:val="24"/>
          <w:szCs w:val="24"/>
        </w:rPr>
        <w:t>8</w:t>
      </w:r>
      <w:r>
        <w:rPr>
          <w:color w:val="00000A"/>
          <w:sz w:val="24"/>
          <w:szCs w:val="24"/>
        </w:rPr>
        <w:t xml:space="preserve"> </w:t>
      </w:r>
    </w:p>
    <w:p>
      <w:pPr>
        <w:pStyle w:val="Normal"/>
        <w:rPr>
          <w:b/>
          <w:b/>
          <w:color w:val="00000A"/>
        </w:rPr>
      </w:pPr>
      <w:r>
        <w:rPr>
          <w:color w:val="00000A"/>
          <w:sz w:val="24"/>
          <w:szCs w:val="24"/>
        </w:rPr>
        <w:t xml:space="preserve">Ducha: </w:t>
      </w:r>
      <w:bookmarkStart w:id="0" w:name="_GoBack"/>
      <w:bookmarkEnd w:id="0"/>
      <w:r>
        <w:rPr>
          <w:b/>
          <w:color w:val="00000A"/>
          <w:sz w:val="24"/>
          <w:szCs w:val="24"/>
        </w:rPr>
        <w:t>7</w:t>
      </w:r>
    </w:p>
    <w:p>
      <w:pPr>
        <w:pStyle w:val="IntenseQuote"/>
        <w:rPr/>
      </w:pPr>
      <w:r>
        <w:rPr>
          <w:color w:val="00000A"/>
          <w:sz w:val="24"/>
          <w:szCs w:val="24"/>
        </w:rPr>
        <w:t xml:space="preserve">Actividades lúdicas: </w:t>
      </w:r>
    </w:p>
    <w:p>
      <w:pPr>
        <w:pStyle w:val="Normal"/>
        <w:numPr>
          <w:ilvl w:val="0"/>
          <w:numId w:val="4"/>
        </w:numPr>
        <w:rPr/>
      </w:pPr>
      <w:r>
        <w:rPr>
          <w:color w:val="00000A"/>
          <w:sz w:val="24"/>
          <w:szCs w:val="24"/>
        </w:rPr>
        <w:t>Día de Reyes Magos Asentamientos.</w:t>
      </w:r>
    </w:p>
    <w:p>
      <w:pPr>
        <w:pStyle w:val="Normal"/>
        <w:numPr>
          <w:ilvl w:val="0"/>
          <w:numId w:val="4"/>
        </w:numPr>
        <w:rPr/>
      </w:pPr>
      <w:r>
        <w:rPr>
          <w:color w:val="00000A"/>
          <w:sz w:val="24"/>
          <w:szCs w:val="24"/>
        </w:rPr>
        <w:t>Salida cultural exposición de fotografía “De falda, cobre y cartón”.</w:t>
      </w:r>
    </w:p>
    <w:p>
      <w:pPr>
        <w:pStyle w:val="Normal"/>
        <w:ind w:left="770"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568" w:hanging="0"/>
      <w:jc w:val="right"/>
      <w:rPr/>
    </w:pPr>
    <w:r>
      <w:rPr>
        <w:b/>
        <w:color w:val="1F3864"/>
        <w:sz w:val="20"/>
        <w:szCs w:val="20"/>
      </w:rPr>
      <w:t>UNIDAD DE INTERVENCIÓN SOCIAL DE CALLE</w:t>
    </w:r>
  </w:p>
  <w:p>
    <w:pPr>
      <w:pStyle w:val="Normal"/>
      <w:ind w:right="-568" w:hanging="0"/>
      <w:jc w:val="right"/>
      <w:rPr/>
    </w:pPr>
    <w:r>
      <w:object>
        <v:shape id="ole_rId1" style="width:56.5pt;height:42.25pt" o:ole="">
          <v:imagedata r:id="rId2" o:title=""/>
        </v:shape>
        <o:OLEObject Type="Embed" ProgID="Word.Picture.8" ShapeID="ole_rId1" DrawAspect="Content" ObjectID="_1447079242" r:id="rId1"/>
      </w:object>
    </w:r>
    <w:r>
      <w:rPr>
        <w:color w:val="1F3864"/>
        <w:sz w:val="16"/>
        <w:szCs w:val="16"/>
      </w:rPr>
      <w:t xml:space="preserve"> </w:t>
    </w:r>
    <w:r>
      <w:rPr>
        <w:color w:val="1F3864"/>
        <w:sz w:val="16"/>
        <w:szCs w:val="16"/>
      </w:rPr>
      <w:t>“</w:t>
    </w:r>
    <w:r>
      <w:rPr>
        <w:color w:val="1F3864"/>
        <w:sz w:val="18"/>
        <w:szCs w:val="16"/>
      </w:rPr>
      <w:t>PROGRAMA PARA LA INTEGRACIÓN DE MENORES Y FAMILIAS</w:t>
    </w:r>
  </w:p>
  <w:p>
    <w:pPr>
      <w:pStyle w:val="Normal"/>
      <w:ind w:right="-568" w:hanging="0"/>
      <w:jc w:val="right"/>
      <w:rPr/>
    </w:pPr>
    <w:r>
      <w:rPr>
        <w:color w:val="1F3864"/>
        <w:sz w:val="18"/>
        <w:szCs w:val="16"/>
      </w:rPr>
      <w:t>EN SITUACIÓN DE EXCLUSIÓN SOCIAL RESIDENTES</w:t>
    </w:r>
  </w:p>
  <w:p>
    <w:pPr>
      <w:pStyle w:val="Normal"/>
      <w:ind w:right="-568" w:hanging="0"/>
      <w:jc w:val="right"/>
      <w:rPr/>
    </w:pPr>
    <w:r>
      <w:rPr>
        <w:color w:val="1F3864"/>
        <w:sz w:val="18"/>
        <w:szCs w:val="16"/>
      </w:rPr>
      <w:t xml:space="preserve">EN INFRAVIVIENDAS”. </w:t>
    </w:r>
  </w:p>
  <w:p>
    <w:pPr>
      <w:pStyle w:val="Cabecera"/>
      <w:rPr>
        <w:sz w:val="12"/>
      </w:rPr>
    </w:pPr>
    <w:r>
      <w:rPr>
        <w:sz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00000A"/>
      <w:kern w:val="0"/>
      <w:sz w:val="22"/>
      <w:szCs w:val="22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cs="Times New Roman"/>
      <w:color w:val="1F4E79"/>
      <w:sz w:val="28"/>
      <w:szCs w:val="32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Times New Roman"/>
      <w:color w:val="2E74B5"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Times New Roman"/>
    </w:rPr>
  </w:style>
  <w:style w:type="character" w:styleId="WW8Num3z0" w:customStyle="1">
    <w:name w:val="WW8Num3z0"/>
    <w:qFormat/>
    <w:rPr>
      <w:rFonts w:ascii="Symbol" w:hAnsi="Symbol" w:cs="Times New Roman"/>
    </w:rPr>
  </w:style>
  <w:style w:type="character" w:styleId="Fuentedeprrafopredeter2" w:customStyle="1">
    <w:name w:val="Fuente de párrafo predeter.2"/>
    <w:qFormat/>
    <w:rPr/>
  </w:style>
  <w:style w:type="character" w:styleId="WW8Num4z0" w:customStyle="1">
    <w:name w:val="WW8Num4z0"/>
    <w:qFormat/>
    <w:rPr>
      <w:rFonts w:ascii="Calibri" w:hAnsi="Calibri" w:eastAsia="Times New Roman" w:cs="Calibri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Ttulo1Car" w:customStyle="1">
    <w:name w:val="Título 1 Car"/>
    <w:basedOn w:val="Fuentedeprrafopredeter1"/>
    <w:qFormat/>
    <w:rPr>
      <w:rFonts w:ascii="Calibri Light" w:hAnsi="Calibri Light" w:eastAsia="Times New Roman" w:cs="Times New Roman"/>
      <w:color w:val="1F4E79"/>
      <w:sz w:val="28"/>
      <w:szCs w:val="32"/>
    </w:rPr>
  </w:style>
  <w:style w:type="character" w:styleId="Ttulo2Car" w:customStyle="1">
    <w:name w:val="Título 2 Car"/>
    <w:basedOn w:val="Fuentedeprrafopredeter1"/>
    <w:qFormat/>
    <w:rPr>
      <w:rFonts w:ascii="Calibri Light" w:hAnsi="Calibri Light" w:eastAsia="Times New Roman" w:cs="Times New Roman"/>
      <w:color w:val="2E74B5"/>
      <w:sz w:val="24"/>
      <w:szCs w:val="26"/>
    </w:rPr>
  </w:style>
  <w:style w:type="character" w:styleId="EncabezadoCar" w:customStyle="1">
    <w:name w:val="Encabezado Car"/>
    <w:basedOn w:val="Fuentedeprrafopredeter1"/>
    <w:qFormat/>
    <w:rPr>
      <w:rFonts w:cs="Times New Roman"/>
      <w:color w:val="00000A"/>
    </w:rPr>
  </w:style>
  <w:style w:type="character" w:styleId="PiedepginaCar" w:customStyle="1">
    <w:name w:val="Pie de página Car"/>
    <w:basedOn w:val="Fuentedeprrafopredeter1"/>
    <w:qFormat/>
    <w:rPr>
      <w:rFonts w:cs="Times New Roman"/>
      <w:color w:val="00000A"/>
    </w:rPr>
  </w:style>
  <w:style w:type="character" w:styleId="CitadestacadaCar" w:customStyle="1">
    <w:name w:val="Cita destacada Car"/>
    <w:basedOn w:val="Fuentedeprrafopredeter1"/>
    <w:qFormat/>
    <w:rPr>
      <w:b/>
      <w:bCs/>
      <w:i/>
      <w:iCs/>
      <w:color w:val="4F81BD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sz w:val="24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LibreOffice/5.4.2.2$Windows_X86_64 LibreOffice_project/22b09f6418e8c2d508a9eaf86b2399209b0990f4</Application>
  <Pages>5</Pages>
  <Words>458</Words>
  <Characters>2493</Characters>
  <CharactersWithSpaces>2841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2020-01-30T10:22:00Z</dcterms:created>
  <dc:creator>Mercedes</dc:creator>
  <dc:description/>
  <dc:language>es-ES</dc:language>
  <cp:lastModifiedBy>jj</cp:lastModifiedBy>
  <cp:lastPrinted>2019-07-31T13:05:00Z</cp:lastPrinted>
  <dcterms:modified xsi:type="dcterms:W3CDTF">2020-01-31T10:24:00Z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